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0E480" w14:textId="00FE187E" w:rsidR="00DA2D57" w:rsidRPr="00DA2D57" w:rsidRDefault="00DA2D57" w:rsidP="00DA2D57">
      <w:pPr>
        <w:jc w:val="center"/>
        <w:rPr>
          <w:rFonts w:ascii="Times New Roman" w:hAnsi="Times New Roman" w:cs="Times New Roman"/>
          <w:b/>
          <w:bCs/>
        </w:rPr>
      </w:pPr>
      <w:r w:rsidRPr="00DA2D57">
        <w:rPr>
          <w:rFonts w:ascii="Times New Roman" w:hAnsi="Times New Roman" w:cs="Times New Roman"/>
          <w:b/>
          <w:bCs/>
        </w:rPr>
        <w:t>PROMPT PADRÃO – ELABORAÇÃO DE EDITAL DE CHAMAMENTO PÚBLICO</w:t>
      </w:r>
    </w:p>
    <w:p w14:paraId="794AFECE" w14:textId="77777777" w:rsidR="00DA2D57" w:rsidRPr="00DA2D57" w:rsidRDefault="00DA2D57" w:rsidP="00DA2D57">
      <w:pPr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 xml:space="preserve">(Lei nº 13.019/2014 – </w:t>
      </w:r>
      <w:proofErr w:type="spellStart"/>
      <w:r w:rsidRPr="00DA2D57">
        <w:rPr>
          <w:rFonts w:ascii="Times New Roman" w:hAnsi="Times New Roman" w:cs="Times New Roman"/>
        </w:rPr>
        <w:t>arts</w:t>
      </w:r>
      <w:proofErr w:type="spellEnd"/>
      <w:r w:rsidRPr="00DA2D57">
        <w:rPr>
          <w:rFonts w:ascii="Times New Roman" w:hAnsi="Times New Roman" w:cs="Times New Roman"/>
        </w:rPr>
        <w:t>. 23 a 28)</w:t>
      </w:r>
    </w:p>
    <w:p w14:paraId="4D1E0BDD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Elabore um EDITAL COMPLETO DE CHAMAMENTO PÚBLICO, redigido em linguagem técnico-administrativa formal, apto a instruir processo administrativo e atender às exigências da Lei nº 13.019/2014 (</w:t>
      </w:r>
      <w:proofErr w:type="spellStart"/>
      <w:r w:rsidRPr="00DA2D57">
        <w:rPr>
          <w:rFonts w:ascii="Times New Roman" w:hAnsi="Times New Roman" w:cs="Times New Roman"/>
        </w:rPr>
        <w:t>arts</w:t>
      </w:r>
      <w:proofErr w:type="spellEnd"/>
      <w:r w:rsidRPr="00DA2D57">
        <w:rPr>
          <w:rFonts w:ascii="Times New Roman" w:hAnsi="Times New Roman" w:cs="Times New Roman"/>
        </w:rPr>
        <w:t>. 23 a 28), observando os princípios da legalidade, impessoalidade, moralidade, publicidade, eficiência, isonomia e julgamento objetivo.</w:t>
      </w:r>
    </w:p>
    <w:p w14:paraId="14B9EDD6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O edital deve conter procedimentos claros, objetivos e simplificados, facilitando o acesso das organizações da sociedade civil aos órgãos decisórios da Administração, conforme art. 23.</w:t>
      </w:r>
    </w:p>
    <w:p w14:paraId="3BE5E855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Utilizar os seguintes campos variáveis:</w:t>
      </w:r>
    </w:p>
    <w:p w14:paraId="7E0EEA8E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pict w14:anchorId="19CD3AA1">
          <v:rect id="_x0000_i1321" style="width:0;height:1.5pt" o:hralign="right" o:hrstd="t" o:hr="t" fillcolor="#a0a0a0" stroked="f"/>
        </w:pict>
      </w:r>
    </w:p>
    <w:p w14:paraId="1D493616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1. IDENTIFICAÇÃO DO CHAMAMENTO</w:t>
      </w:r>
    </w:p>
    <w:p w14:paraId="1CAC9E12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• Município: [NOME DO MUNICÍPIO]</w:t>
      </w:r>
      <w:r w:rsidRPr="00DA2D57">
        <w:rPr>
          <w:rFonts w:ascii="Times New Roman" w:hAnsi="Times New Roman" w:cs="Times New Roman"/>
        </w:rPr>
        <w:br/>
        <w:t>• Secretaria responsável: [SECRETARIA]</w:t>
      </w:r>
      <w:r w:rsidRPr="00DA2D57">
        <w:rPr>
          <w:rFonts w:ascii="Times New Roman" w:hAnsi="Times New Roman" w:cs="Times New Roman"/>
        </w:rPr>
        <w:br/>
        <w:t>• Número do Chamamento: [NÚMERO/ANO]</w:t>
      </w:r>
      <w:r w:rsidRPr="00DA2D57">
        <w:rPr>
          <w:rFonts w:ascii="Times New Roman" w:hAnsi="Times New Roman" w:cs="Times New Roman"/>
        </w:rPr>
        <w:br/>
        <w:t xml:space="preserve">• Modalidade de Parceria: </w:t>
      </w:r>
      <w:proofErr w:type="gramStart"/>
      <w:r w:rsidRPr="00DA2D57">
        <w:rPr>
          <w:rFonts w:ascii="Times New Roman" w:hAnsi="Times New Roman" w:cs="Times New Roman"/>
        </w:rPr>
        <w:t>( )</w:t>
      </w:r>
      <w:proofErr w:type="gramEnd"/>
      <w:r w:rsidRPr="00DA2D57">
        <w:rPr>
          <w:rFonts w:ascii="Times New Roman" w:hAnsi="Times New Roman" w:cs="Times New Roman"/>
        </w:rPr>
        <w:t xml:space="preserve"> Termo de Colaboração </w:t>
      </w:r>
      <w:proofErr w:type="gramStart"/>
      <w:r w:rsidRPr="00DA2D57">
        <w:rPr>
          <w:rFonts w:ascii="Times New Roman" w:hAnsi="Times New Roman" w:cs="Times New Roman"/>
        </w:rPr>
        <w:t>( )</w:t>
      </w:r>
      <w:proofErr w:type="gramEnd"/>
      <w:r w:rsidRPr="00DA2D57">
        <w:rPr>
          <w:rFonts w:ascii="Times New Roman" w:hAnsi="Times New Roman" w:cs="Times New Roman"/>
        </w:rPr>
        <w:t xml:space="preserve"> Termo de Fomento</w:t>
      </w:r>
      <w:r w:rsidRPr="00DA2D57">
        <w:rPr>
          <w:rFonts w:ascii="Times New Roman" w:hAnsi="Times New Roman" w:cs="Times New Roman"/>
        </w:rPr>
        <w:br/>
        <w:t>• Processo Administrativo nº: [NÚMERO]</w:t>
      </w:r>
      <w:r w:rsidRPr="00DA2D57">
        <w:rPr>
          <w:rFonts w:ascii="Times New Roman" w:hAnsi="Times New Roman" w:cs="Times New Roman"/>
        </w:rPr>
        <w:br/>
        <w:t>• Fundamentação legal: Lei nº 13.019/2014 e legislação municipal correlata</w:t>
      </w:r>
    </w:p>
    <w:p w14:paraId="2538D53C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pict w14:anchorId="714EE2F7">
          <v:rect id="_x0000_i1322" style="width:0;height:1.5pt" o:hralign="right" o:hrstd="t" o:hr="t" fillcolor="#a0a0a0" stroked="f"/>
        </w:pict>
      </w:r>
    </w:p>
    <w:p w14:paraId="10591739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2. DO OBJETO (Art. 23, I e Art. 24)</w:t>
      </w:r>
    </w:p>
    <w:p w14:paraId="44DC9091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Descrever detalhadamente:</w:t>
      </w:r>
    </w:p>
    <w:p w14:paraId="5CA2E09E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• O objeto da parceria</w:t>
      </w:r>
      <w:r w:rsidRPr="00DA2D57">
        <w:rPr>
          <w:rFonts w:ascii="Times New Roman" w:hAnsi="Times New Roman" w:cs="Times New Roman"/>
        </w:rPr>
        <w:br/>
        <w:t>• A política pública envolvida</w:t>
      </w:r>
      <w:r w:rsidRPr="00DA2D57">
        <w:rPr>
          <w:rFonts w:ascii="Times New Roman" w:hAnsi="Times New Roman" w:cs="Times New Roman"/>
        </w:rPr>
        <w:br/>
        <w:t>• O público-alvo</w:t>
      </w:r>
      <w:r w:rsidRPr="00DA2D57">
        <w:rPr>
          <w:rFonts w:ascii="Times New Roman" w:hAnsi="Times New Roman" w:cs="Times New Roman"/>
        </w:rPr>
        <w:br/>
        <w:t>• A área territorial de execução (se houver delimitação)</w:t>
      </w:r>
      <w:r w:rsidRPr="00DA2D57">
        <w:rPr>
          <w:rFonts w:ascii="Times New Roman" w:hAnsi="Times New Roman" w:cs="Times New Roman"/>
        </w:rPr>
        <w:br/>
        <w:t>• A justificativa do interesse público</w:t>
      </w:r>
    </w:p>
    <w:p w14:paraId="6F8FF459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Deve ser claro, específico e mensurável.</w:t>
      </w:r>
    </w:p>
    <w:p w14:paraId="009DEA34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pict w14:anchorId="7A660B92">
          <v:rect id="_x0000_i1323" style="width:0;height:1.5pt" o:hralign="right" o:hrstd="t" o:hr="t" fillcolor="#a0a0a0" stroked="f"/>
        </w:pict>
      </w:r>
    </w:p>
    <w:p w14:paraId="452E87B6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3. DAS METAS (Art. 23, II)</w:t>
      </w:r>
    </w:p>
    <w:p w14:paraId="25191B26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Estabelecer:</w:t>
      </w:r>
    </w:p>
    <w:p w14:paraId="4F33516D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• Metas quantitativas mínimas</w:t>
      </w:r>
      <w:r w:rsidRPr="00DA2D57">
        <w:rPr>
          <w:rFonts w:ascii="Times New Roman" w:hAnsi="Times New Roman" w:cs="Times New Roman"/>
        </w:rPr>
        <w:br/>
        <w:t>• Metas qualitativas esperadas</w:t>
      </w:r>
      <w:r w:rsidRPr="00DA2D57">
        <w:rPr>
          <w:rFonts w:ascii="Times New Roman" w:hAnsi="Times New Roman" w:cs="Times New Roman"/>
        </w:rPr>
        <w:br/>
      </w:r>
      <w:r w:rsidRPr="00DA2D57">
        <w:rPr>
          <w:rFonts w:ascii="Times New Roman" w:hAnsi="Times New Roman" w:cs="Times New Roman"/>
        </w:rPr>
        <w:lastRenderedPageBreak/>
        <w:t>• Resultados esperados</w:t>
      </w:r>
      <w:r w:rsidRPr="00DA2D57">
        <w:rPr>
          <w:rFonts w:ascii="Times New Roman" w:hAnsi="Times New Roman" w:cs="Times New Roman"/>
        </w:rPr>
        <w:br/>
        <w:t>• Indicadores de desempenho</w:t>
      </w:r>
    </w:p>
    <w:p w14:paraId="7EC7AD84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Organizar em quadro:</w:t>
      </w:r>
    </w:p>
    <w:p w14:paraId="4D58A8DF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META | INDICADOR | PRAZO | RESULTADO ESPERADO</w:t>
      </w:r>
    </w:p>
    <w:p w14:paraId="5D536008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pict w14:anchorId="37D6EB55">
          <v:rect id="_x0000_i1324" style="width:0;height:1.5pt" o:hralign="right" o:hrstd="t" o:hr="t" fillcolor="#a0a0a0" stroked="f"/>
        </w:pict>
      </w:r>
    </w:p>
    <w:p w14:paraId="6297F7C2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4. DO VALOR E DA PROGRAMAÇÃO ORÇAMENTÁRIA</w:t>
      </w:r>
    </w:p>
    <w:p w14:paraId="7B08BA0B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(Art. 24, §1º, I e VI)</w:t>
      </w:r>
    </w:p>
    <w:p w14:paraId="18D63FC5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• Valor total previsto: [VALOR]</w:t>
      </w:r>
      <w:r w:rsidRPr="00DA2D57">
        <w:rPr>
          <w:rFonts w:ascii="Times New Roman" w:hAnsi="Times New Roman" w:cs="Times New Roman"/>
        </w:rPr>
        <w:br/>
        <w:t>• Dotação orçamentária: [CLASSIFICAÇÃO COMPLETA]</w:t>
      </w:r>
      <w:r w:rsidRPr="00DA2D57">
        <w:rPr>
          <w:rFonts w:ascii="Times New Roman" w:hAnsi="Times New Roman" w:cs="Times New Roman"/>
        </w:rPr>
        <w:br/>
        <w:t>• Fonte de recurso: [FONTE]</w:t>
      </w:r>
      <w:r w:rsidRPr="00DA2D57">
        <w:rPr>
          <w:rFonts w:ascii="Times New Roman" w:hAnsi="Times New Roman" w:cs="Times New Roman"/>
        </w:rPr>
        <w:br/>
        <w:t>• Cronograma estimado de desembolso</w:t>
      </w:r>
    </w:p>
    <w:p w14:paraId="6E592123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Deve constar expressamente que há previsão orçamentária suficiente.</w:t>
      </w:r>
    </w:p>
    <w:p w14:paraId="6C591ADF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pict w14:anchorId="4B0EE921">
          <v:rect id="_x0000_i1325" style="width:0;height:1.5pt" o:hralign="right" o:hrstd="t" o:hr="t" fillcolor="#a0a0a0" stroked="f"/>
        </w:pict>
      </w:r>
    </w:p>
    <w:p w14:paraId="3168D13A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5. DAS CONDIÇÕES DE PARTICIPAÇÃO</w:t>
      </w:r>
    </w:p>
    <w:p w14:paraId="1D2F6D6C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Indicar:</w:t>
      </w:r>
    </w:p>
    <w:p w14:paraId="3F85896C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 xml:space="preserve">• Requisitos gerais das </w:t>
      </w:r>
      <w:proofErr w:type="spellStart"/>
      <w:r w:rsidRPr="00DA2D57">
        <w:rPr>
          <w:rFonts w:ascii="Times New Roman" w:hAnsi="Times New Roman" w:cs="Times New Roman"/>
        </w:rPr>
        <w:t>OSCs</w:t>
      </w:r>
      <w:proofErr w:type="spellEnd"/>
      <w:r w:rsidRPr="00DA2D57">
        <w:rPr>
          <w:rFonts w:ascii="Times New Roman" w:hAnsi="Times New Roman" w:cs="Times New Roman"/>
        </w:rPr>
        <w:br/>
        <w:t>• Vedações legais</w:t>
      </w:r>
      <w:r w:rsidRPr="00DA2D57">
        <w:rPr>
          <w:rFonts w:ascii="Times New Roman" w:hAnsi="Times New Roman" w:cs="Times New Roman"/>
        </w:rPr>
        <w:br/>
        <w:t>• Possibilidade de restrição territorial (quando pertinente – art. 24, §2º)</w:t>
      </w:r>
      <w:r w:rsidRPr="00DA2D57">
        <w:rPr>
          <w:rFonts w:ascii="Times New Roman" w:hAnsi="Times New Roman" w:cs="Times New Roman"/>
        </w:rPr>
        <w:br/>
        <w:t>• Declarações exigidas</w:t>
      </w:r>
    </w:p>
    <w:p w14:paraId="00F5CF20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Deve vedar cláusulas restritivas impertinentes ao objeto.</w:t>
      </w:r>
    </w:p>
    <w:p w14:paraId="7117BEC3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pict w14:anchorId="16127B3F">
          <v:rect id="_x0000_i1326" style="width:0;height:1.5pt" o:hralign="right" o:hrstd="t" o:hr="t" fillcolor="#a0a0a0" stroked="f"/>
        </w:pict>
      </w:r>
    </w:p>
    <w:p w14:paraId="36FE2B43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6. DA APRESENTAÇÃO DAS PROPOSTAS</w:t>
      </w:r>
    </w:p>
    <w:p w14:paraId="4FCE886C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(Art. 24, §1º, IV)</w:t>
      </w:r>
    </w:p>
    <w:p w14:paraId="41548455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Informar:</w:t>
      </w:r>
    </w:p>
    <w:p w14:paraId="62657656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• Local</w:t>
      </w:r>
      <w:r w:rsidRPr="00DA2D57">
        <w:rPr>
          <w:rFonts w:ascii="Times New Roman" w:hAnsi="Times New Roman" w:cs="Times New Roman"/>
        </w:rPr>
        <w:br/>
        <w:t>• Forma (eletrônica/presencial)</w:t>
      </w:r>
      <w:r w:rsidRPr="00DA2D57">
        <w:rPr>
          <w:rFonts w:ascii="Times New Roman" w:hAnsi="Times New Roman" w:cs="Times New Roman"/>
        </w:rPr>
        <w:br/>
        <w:t>• Prazo (mínimo 30 dias – art. 26)</w:t>
      </w:r>
      <w:r w:rsidRPr="00DA2D57">
        <w:rPr>
          <w:rFonts w:ascii="Times New Roman" w:hAnsi="Times New Roman" w:cs="Times New Roman"/>
        </w:rPr>
        <w:br/>
        <w:t>• Documentação exigida</w:t>
      </w:r>
      <w:r w:rsidRPr="00DA2D57">
        <w:rPr>
          <w:rFonts w:ascii="Times New Roman" w:hAnsi="Times New Roman" w:cs="Times New Roman"/>
        </w:rPr>
        <w:br/>
        <w:t>• Estrutura mínima da proposta</w:t>
      </w:r>
    </w:p>
    <w:p w14:paraId="6979A9B1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pict w14:anchorId="5E0ED4B6">
          <v:rect id="_x0000_i1327" style="width:0;height:1.5pt" o:hralign="right" o:hrstd="t" o:hr="t" fillcolor="#a0a0a0" stroked="f"/>
        </w:pict>
      </w:r>
    </w:p>
    <w:p w14:paraId="7B6FCD14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7. DOS CRITÉRIOS DE SELEÇÃO E JULGAMENTO</w:t>
      </w:r>
    </w:p>
    <w:p w14:paraId="0B1B7A0C" w14:textId="77777777" w:rsidR="00DA2D57" w:rsidRPr="00DA2D57" w:rsidRDefault="00DA2D57" w:rsidP="00297541">
      <w:pPr>
        <w:jc w:val="both"/>
        <w:rPr>
          <w:rFonts w:ascii="Times New Roman" w:hAnsi="Times New Roman" w:cs="Times New Roman"/>
          <w:lang w:val="en-US"/>
        </w:rPr>
      </w:pPr>
      <w:r w:rsidRPr="00DA2D57">
        <w:rPr>
          <w:rFonts w:ascii="Times New Roman" w:hAnsi="Times New Roman" w:cs="Times New Roman"/>
          <w:lang w:val="en-US"/>
        </w:rPr>
        <w:t>(Art. 24, §1º, V e Art. 27)</w:t>
      </w:r>
    </w:p>
    <w:p w14:paraId="3825C28D" w14:textId="77777777" w:rsidR="00DA2D57" w:rsidRPr="00DA2D57" w:rsidRDefault="00DA2D57" w:rsidP="00297541">
      <w:pPr>
        <w:jc w:val="both"/>
        <w:rPr>
          <w:rFonts w:ascii="Times New Roman" w:hAnsi="Times New Roman" w:cs="Times New Roman"/>
          <w:lang w:val="en-US"/>
        </w:rPr>
      </w:pPr>
      <w:proofErr w:type="spellStart"/>
      <w:r w:rsidRPr="00DA2D57">
        <w:rPr>
          <w:rFonts w:ascii="Times New Roman" w:hAnsi="Times New Roman" w:cs="Times New Roman"/>
          <w:lang w:val="en-US"/>
        </w:rPr>
        <w:t>Definir</w:t>
      </w:r>
      <w:proofErr w:type="spellEnd"/>
      <w:r w:rsidRPr="00DA2D57">
        <w:rPr>
          <w:rFonts w:ascii="Times New Roman" w:hAnsi="Times New Roman" w:cs="Times New Roman"/>
          <w:lang w:val="en-US"/>
        </w:rPr>
        <w:t>:</w:t>
      </w:r>
    </w:p>
    <w:p w14:paraId="1BA56ACD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lastRenderedPageBreak/>
        <w:t>• Critérios objetivos</w:t>
      </w:r>
      <w:r w:rsidRPr="00DA2D57">
        <w:rPr>
          <w:rFonts w:ascii="Times New Roman" w:hAnsi="Times New Roman" w:cs="Times New Roman"/>
        </w:rPr>
        <w:br/>
        <w:t>• Metodologia de pontuação</w:t>
      </w:r>
      <w:r w:rsidRPr="00DA2D57">
        <w:rPr>
          <w:rFonts w:ascii="Times New Roman" w:hAnsi="Times New Roman" w:cs="Times New Roman"/>
        </w:rPr>
        <w:br/>
        <w:t>• Peso de cada critério</w:t>
      </w:r>
      <w:r w:rsidRPr="00DA2D57">
        <w:rPr>
          <w:rFonts w:ascii="Times New Roman" w:hAnsi="Times New Roman" w:cs="Times New Roman"/>
        </w:rPr>
        <w:br/>
        <w:t>• Critério obrigatório: grau de adequação da proposta aos objetivos do programa e ao valor de referência</w:t>
      </w:r>
    </w:p>
    <w:p w14:paraId="33FEEA34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Exemplo de quadro:</w:t>
      </w:r>
    </w:p>
    <w:p w14:paraId="556B9B6A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CRITÉRIO | DESCRIÇÃO | PONTUAÇÃO MÁXIMA | PESO</w:t>
      </w:r>
    </w:p>
    <w:p w14:paraId="1C361923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Prever que:</w:t>
      </w:r>
    </w:p>
    <w:p w14:paraId="626F0F35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• A comissão será previamente designada</w:t>
      </w:r>
      <w:r w:rsidRPr="00DA2D57">
        <w:rPr>
          <w:rFonts w:ascii="Times New Roman" w:hAnsi="Times New Roman" w:cs="Times New Roman"/>
        </w:rPr>
        <w:br/>
        <w:t>• Membros não poderão ter mantido relação jurídica com OSC participante nos últimos 5 anos</w:t>
      </w:r>
      <w:r w:rsidRPr="00DA2D57">
        <w:rPr>
          <w:rFonts w:ascii="Times New Roman" w:hAnsi="Times New Roman" w:cs="Times New Roman"/>
        </w:rPr>
        <w:br/>
        <w:t>• A homologação não gera direito automático à celebração</w:t>
      </w:r>
    </w:p>
    <w:p w14:paraId="59A746A2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pict w14:anchorId="7A032620">
          <v:rect id="_x0000_i1328" style="width:0;height:1.5pt" o:hralign="right" o:hrstd="t" o:hr="t" fillcolor="#a0a0a0" stroked="f"/>
        </w:pict>
      </w:r>
    </w:p>
    <w:p w14:paraId="014DA1A7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8. DOS RECURSOS ADMINISTRATIVOS</w:t>
      </w:r>
    </w:p>
    <w:p w14:paraId="1A3F2D41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(Art. 24, §1º, VIII)</w:t>
      </w:r>
    </w:p>
    <w:p w14:paraId="04B7E930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Prever:</w:t>
      </w:r>
    </w:p>
    <w:p w14:paraId="1E799BDC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• Prazo para interposição</w:t>
      </w:r>
      <w:r w:rsidRPr="00DA2D57">
        <w:rPr>
          <w:rFonts w:ascii="Times New Roman" w:hAnsi="Times New Roman" w:cs="Times New Roman"/>
        </w:rPr>
        <w:br/>
        <w:t>• Forma de apresentação</w:t>
      </w:r>
      <w:r w:rsidRPr="00DA2D57">
        <w:rPr>
          <w:rFonts w:ascii="Times New Roman" w:hAnsi="Times New Roman" w:cs="Times New Roman"/>
        </w:rPr>
        <w:br/>
        <w:t>• Autoridade competente para julgamento</w:t>
      </w:r>
    </w:p>
    <w:p w14:paraId="3A5D18B5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pict w14:anchorId="65DA9BEC">
          <v:rect id="_x0000_i1329" style="width:0;height:1.5pt" o:hralign="right" o:hrstd="t" o:hr="t" fillcolor="#a0a0a0" stroked="f"/>
        </w:pict>
      </w:r>
    </w:p>
    <w:p w14:paraId="2089A86B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9. DO PROCEDIMENTO DE HABILITAÇÃO</w:t>
      </w:r>
    </w:p>
    <w:p w14:paraId="5C0EC5C5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(Art. 28)</w:t>
      </w:r>
    </w:p>
    <w:p w14:paraId="3DC5F98C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Estabelecer que:</w:t>
      </w:r>
    </w:p>
    <w:p w14:paraId="6F0347AC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 xml:space="preserve">• A verificação dos documentos dos </w:t>
      </w:r>
      <w:proofErr w:type="spellStart"/>
      <w:r w:rsidRPr="00DA2D57">
        <w:rPr>
          <w:rFonts w:ascii="Times New Roman" w:hAnsi="Times New Roman" w:cs="Times New Roman"/>
        </w:rPr>
        <w:t>arts</w:t>
      </w:r>
      <w:proofErr w:type="spellEnd"/>
      <w:r w:rsidRPr="00DA2D57">
        <w:rPr>
          <w:rFonts w:ascii="Times New Roman" w:hAnsi="Times New Roman" w:cs="Times New Roman"/>
        </w:rPr>
        <w:t>. 33 e 34 ocorrerá após a fase competitiva</w:t>
      </w:r>
      <w:r w:rsidRPr="00DA2D57">
        <w:rPr>
          <w:rFonts w:ascii="Times New Roman" w:hAnsi="Times New Roman" w:cs="Times New Roman"/>
        </w:rPr>
        <w:br/>
      </w:r>
      <w:proofErr w:type="gramStart"/>
      <w:r w:rsidRPr="00DA2D57">
        <w:rPr>
          <w:rFonts w:ascii="Times New Roman" w:hAnsi="Times New Roman" w:cs="Times New Roman"/>
        </w:rPr>
        <w:t>• Em</w:t>
      </w:r>
      <w:proofErr w:type="gramEnd"/>
      <w:r w:rsidRPr="00DA2D57">
        <w:rPr>
          <w:rFonts w:ascii="Times New Roman" w:hAnsi="Times New Roman" w:cs="Times New Roman"/>
        </w:rPr>
        <w:t xml:space="preserve"> caso de inabilitação da primeira classificada, será convocada a seguinte</w:t>
      </w:r>
    </w:p>
    <w:p w14:paraId="6BE18D30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pict w14:anchorId="0E9CA825">
          <v:rect id="_x0000_i1330" style="width:0;height:1.5pt" o:hralign="right" o:hrstd="t" o:hr="t" fillcolor="#a0a0a0" stroked="f"/>
        </w:pict>
      </w:r>
    </w:p>
    <w:p w14:paraId="46F26672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10. DA DIVULGAÇÃO</w:t>
      </w:r>
    </w:p>
    <w:p w14:paraId="5C50EE91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(Art. 26 e Art. 27, §4º)</w:t>
      </w:r>
    </w:p>
    <w:p w14:paraId="27DD11A3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Prever:</w:t>
      </w:r>
    </w:p>
    <w:p w14:paraId="66FA4F56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• Publicação no site oficial</w:t>
      </w:r>
      <w:r w:rsidRPr="00DA2D57">
        <w:rPr>
          <w:rFonts w:ascii="Times New Roman" w:hAnsi="Times New Roman" w:cs="Times New Roman"/>
        </w:rPr>
        <w:br/>
        <w:t>• Prazo mínimo de 30 dias</w:t>
      </w:r>
      <w:r w:rsidRPr="00DA2D57">
        <w:rPr>
          <w:rFonts w:ascii="Times New Roman" w:hAnsi="Times New Roman" w:cs="Times New Roman"/>
        </w:rPr>
        <w:br/>
        <w:t xml:space="preserve">• Divulgação do </w:t>
      </w:r>
      <w:proofErr w:type="gramStart"/>
      <w:r w:rsidRPr="00DA2D57">
        <w:rPr>
          <w:rFonts w:ascii="Times New Roman" w:hAnsi="Times New Roman" w:cs="Times New Roman"/>
        </w:rPr>
        <w:t>resultado final</w:t>
      </w:r>
      <w:proofErr w:type="gramEnd"/>
      <w:r w:rsidRPr="00DA2D57">
        <w:rPr>
          <w:rFonts w:ascii="Times New Roman" w:hAnsi="Times New Roman" w:cs="Times New Roman"/>
        </w:rPr>
        <w:br/>
        <w:t>• Publicidade de todos os atos</w:t>
      </w:r>
    </w:p>
    <w:p w14:paraId="2BC28E21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lastRenderedPageBreak/>
        <w:pict w14:anchorId="2AEB4D23">
          <v:rect id="_x0000_i1331" style="width:0;height:1.5pt" o:hralign="right" o:hrstd="t" o:hr="t" fillcolor="#a0a0a0" stroked="f"/>
        </w:pict>
      </w:r>
    </w:p>
    <w:p w14:paraId="61D35370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11. DAS MEDIDAS DE ACESSIBILIDADE</w:t>
      </w:r>
    </w:p>
    <w:p w14:paraId="0334EC86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(Art. 24, §1º, X)</w:t>
      </w:r>
    </w:p>
    <w:p w14:paraId="20627552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Quando aplicável, descrever:</w:t>
      </w:r>
    </w:p>
    <w:p w14:paraId="7C3B9DCF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• Adequações estruturais</w:t>
      </w:r>
      <w:r w:rsidRPr="00DA2D57">
        <w:rPr>
          <w:rFonts w:ascii="Times New Roman" w:hAnsi="Times New Roman" w:cs="Times New Roman"/>
        </w:rPr>
        <w:br/>
        <w:t>• Atendimento prioritário</w:t>
      </w:r>
      <w:r w:rsidRPr="00DA2D57">
        <w:rPr>
          <w:rFonts w:ascii="Times New Roman" w:hAnsi="Times New Roman" w:cs="Times New Roman"/>
        </w:rPr>
        <w:br/>
        <w:t>• Estratégias inclusivas</w:t>
      </w:r>
    </w:p>
    <w:p w14:paraId="162208EF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pict w14:anchorId="1FFB0C50">
          <v:rect id="_x0000_i1332" style="width:0;height:1.5pt" o:hralign="right" o:hrstd="t" o:hr="t" fillcolor="#a0a0a0" stroked="f"/>
        </w:pict>
      </w:r>
    </w:p>
    <w:p w14:paraId="32BD80AE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12. DA MINUTA DO INSTRUMENTO DE PARCERIA</w:t>
      </w:r>
    </w:p>
    <w:p w14:paraId="2AFE7478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(Art. 24, §1º, IX)</w:t>
      </w:r>
    </w:p>
    <w:p w14:paraId="7EC6F096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Anexar:</w:t>
      </w:r>
    </w:p>
    <w:p w14:paraId="3108B842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• Minuta completa do Termo de Colaboração ou Fomento</w:t>
      </w:r>
      <w:r w:rsidRPr="00DA2D57">
        <w:rPr>
          <w:rFonts w:ascii="Times New Roman" w:hAnsi="Times New Roman" w:cs="Times New Roman"/>
        </w:rPr>
        <w:br/>
        <w:t>• Cláusulas essenciais</w:t>
      </w:r>
      <w:r w:rsidRPr="00DA2D57">
        <w:rPr>
          <w:rFonts w:ascii="Times New Roman" w:hAnsi="Times New Roman" w:cs="Times New Roman"/>
        </w:rPr>
        <w:br/>
        <w:t>• Obrigações das partes</w:t>
      </w:r>
      <w:r w:rsidRPr="00DA2D57">
        <w:rPr>
          <w:rFonts w:ascii="Times New Roman" w:hAnsi="Times New Roman" w:cs="Times New Roman"/>
        </w:rPr>
        <w:br/>
        <w:t>• Forma de prestação de contas</w:t>
      </w:r>
    </w:p>
    <w:p w14:paraId="369188EE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pict w14:anchorId="7D140F4F">
          <v:rect id="_x0000_i1333" style="width:0;height:1.5pt" o:hralign="right" o:hrstd="t" o:hr="t" fillcolor="#a0a0a0" stroked="f"/>
        </w:pict>
      </w:r>
    </w:p>
    <w:p w14:paraId="083EDAD8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13. DAS DISPOSIÇÕES FINAIS</w:t>
      </w:r>
    </w:p>
    <w:p w14:paraId="6E5E55C6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Incluir:</w:t>
      </w:r>
    </w:p>
    <w:p w14:paraId="340D8DCF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• Possibilidade de revogação por interesse público</w:t>
      </w:r>
      <w:r w:rsidRPr="00DA2D57">
        <w:rPr>
          <w:rFonts w:ascii="Times New Roman" w:hAnsi="Times New Roman" w:cs="Times New Roman"/>
        </w:rPr>
        <w:br/>
        <w:t>• Casos omissos</w:t>
      </w:r>
      <w:r w:rsidRPr="00DA2D57">
        <w:rPr>
          <w:rFonts w:ascii="Times New Roman" w:hAnsi="Times New Roman" w:cs="Times New Roman"/>
        </w:rPr>
        <w:br/>
        <w:t>• Foro competente</w:t>
      </w:r>
      <w:r w:rsidRPr="00DA2D57">
        <w:rPr>
          <w:rFonts w:ascii="Times New Roman" w:hAnsi="Times New Roman" w:cs="Times New Roman"/>
        </w:rPr>
        <w:br/>
        <w:t>• Esclarecimentos adicionais</w:t>
      </w:r>
    </w:p>
    <w:p w14:paraId="070601DD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pict w14:anchorId="059C3706">
          <v:rect id="_x0000_i1334" style="width:0;height:1.5pt" o:hralign="right" o:hrstd="t" o:hr="t" fillcolor="#a0a0a0" stroked="f"/>
        </w:pict>
      </w:r>
    </w:p>
    <w:p w14:paraId="0C822F97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Segoe UI Emoji" w:hAnsi="Segoe UI Emoji" w:cs="Segoe UI Emoji"/>
        </w:rPr>
        <w:t>📌</w:t>
      </w:r>
      <w:r w:rsidRPr="00DA2D57">
        <w:rPr>
          <w:rFonts w:ascii="Times New Roman" w:hAnsi="Times New Roman" w:cs="Times New Roman"/>
        </w:rPr>
        <w:t xml:space="preserve"> DIRETRIZES OBRIGATÓRIAS PARA O TEXTO GERADO</w:t>
      </w:r>
    </w:p>
    <w:p w14:paraId="79685F16" w14:textId="77777777" w:rsidR="00DA2D57" w:rsidRPr="00DA2D57" w:rsidRDefault="00DA2D57" w:rsidP="00297541">
      <w:p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O edital deve:</w:t>
      </w:r>
    </w:p>
    <w:p w14:paraId="3414C7C7" w14:textId="77777777" w:rsidR="00DA2D57" w:rsidRPr="00DA2D57" w:rsidRDefault="00DA2D57" w:rsidP="00297541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Ser estruturado por capítulos numerados</w:t>
      </w:r>
    </w:p>
    <w:p w14:paraId="1C40EFA4" w14:textId="77777777" w:rsidR="00DA2D57" w:rsidRPr="00DA2D57" w:rsidRDefault="00DA2D57" w:rsidP="00297541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Ter linguagem formal e impessoal</w:t>
      </w:r>
    </w:p>
    <w:p w14:paraId="023631F6" w14:textId="77777777" w:rsidR="00DA2D57" w:rsidRPr="00DA2D57" w:rsidRDefault="00DA2D57" w:rsidP="00297541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Não conter exigências restritivas indevidas</w:t>
      </w:r>
    </w:p>
    <w:p w14:paraId="74275380" w14:textId="77777777" w:rsidR="00DA2D57" w:rsidRPr="00DA2D57" w:rsidRDefault="00DA2D57" w:rsidP="00297541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Estar apto para análise do Tribunal de Contas</w:t>
      </w:r>
    </w:p>
    <w:p w14:paraId="23BB4AFE" w14:textId="77777777" w:rsidR="00DA2D57" w:rsidRPr="00DA2D57" w:rsidRDefault="00DA2D57" w:rsidP="00297541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>Demonstrar transparência, objetividade e competitividade</w:t>
      </w:r>
    </w:p>
    <w:p w14:paraId="6338B5A2" w14:textId="77777777" w:rsidR="00DA2D57" w:rsidRPr="00DA2D57" w:rsidRDefault="00DA2D57" w:rsidP="00297541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A2D57">
        <w:rPr>
          <w:rFonts w:ascii="Times New Roman" w:hAnsi="Times New Roman" w:cs="Times New Roman"/>
        </w:rPr>
        <w:t xml:space="preserve">Estar integralmente alinhado aos </w:t>
      </w:r>
      <w:proofErr w:type="spellStart"/>
      <w:r w:rsidRPr="00DA2D57">
        <w:rPr>
          <w:rFonts w:ascii="Times New Roman" w:hAnsi="Times New Roman" w:cs="Times New Roman"/>
        </w:rPr>
        <w:t>arts</w:t>
      </w:r>
      <w:proofErr w:type="spellEnd"/>
      <w:r w:rsidRPr="00DA2D57">
        <w:rPr>
          <w:rFonts w:ascii="Times New Roman" w:hAnsi="Times New Roman" w:cs="Times New Roman"/>
        </w:rPr>
        <w:t>. 23 a 28 da Lei nº 13.019/2014</w:t>
      </w:r>
    </w:p>
    <w:p w14:paraId="73B41FE5" w14:textId="77777777" w:rsidR="00F31492" w:rsidRPr="00297541" w:rsidRDefault="00F31492" w:rsidP="00297541">
      <w:pPr>
        <w:jc w:val="both"/>
        <w:rPr>
          <w:rFonts w:ascii="Times New Roman" w:hAnsi="Times New Roman" w:cs="Times New Roman"/>
        </w:rPr>
      </w:pPr>
    </w:p>
    <w:sectPr w:rsidR="00F31492" w:rsidRPr="002975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5A65"/>
    <w:multiLevelType w:val="multilevel"/>
    <w:tmpl w:val="5622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CB3AB7"/>
    <w:multiLevelType w:val="multilevel"/>
    <w:tmpl w:val="9B38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982B52"/>
    <w:multiLevelType w:val="multilevel"/>
    <w:tmpl w:val="4F6E8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1C79E2"/>
    <w:multiLevelType w:val="multilevel"/>
    <w:tmpl w:val="4B76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476962">
    <w:abstractNumId w:val="3"/>
  </w:num>
  <w:num w:numId="2" w16cid:durableId="1580872428">
    <w:abstractNumId w:val="0"/>
  </w:num>
  <w:num w:numId="3" w16cid:durableId="1181893340">
    <w:abstractNumId w:val="2"/>
  </w:num>
  <w:num w:numId="4" w16cid:durableId="723717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7EC"/>
    <w:rsid w:val="000D57EC"/>
    <w:rsid w:val="00134BCF"/>
    <w:rsid w:val="00297541"/>
    <w:rsid w:val="00DA2D57"/>
    <w:rsid w:val="00F31492"/>
    <w:rsid w:val="00F5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712A1"/>
  <w15:chartTrackingRefBased/>
  <w15:docId w15:val="{446DC670-6DAF-40EE-9AEE-0D29709F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D57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57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D57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D57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D57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D57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D57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D57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D57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D57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D57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D57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D57E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D57E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D57E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D57E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D57E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D57E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D57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D57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D57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D57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D57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D57E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D57E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D57E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D57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D57E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D57E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0D57EC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D57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645</Words>
  <Characters>3486</Characters>
  <Application>Microsoft Office Word</Application>
  <DocSecurity>0</DocSecurity>
  <Lines>29</Lines>
  <Paragraphs>8</Paragraphs>
  <ScaleCrop>false</ScaleCrop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Vieira</dc:creator>
  <cp:keywords/>
  <dc:description/>
  <cp:lastModifiedBy>Leonardo Vieira</cp:lastModifiedBy>
  <cp:revision>3</cp:revision>
  <dcterms:created xsi:type="dcterms:W3CDTF">2026-02-23T12:42:00Z</dcterms:created>
  <dcterms:modified xsi:type="dcterms:W3CDTF">2026-02-23T12:42:00Z</dcterms:modified>
</cp:coreProperties>
</file>